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73953">
      <w:pPr>
        <w:spacing w:line="560" w:lineRule="exact"/>
        <w:jc w:val="center"/>
        <w:rPr>
          <w:rFonts w:ascii="方正小标宋_GBK" w:hAnsi="方正小标宋_GBK" w:eastAsia="方正小标宋_GBK" w:cs="方正小标宋_GBK"/>
          <w:sz w:val="44"/>
          <w:szCs w:val="36"/>
        </w:rPr>
      </w:pPr>
      <w:bookmarkStart w:id="0" w:name="_GoBack"/>
      <w:bookmarkEnd w:id="0"/>
      <w:r>
        <w:rPr>
          <w:rFonts w:hint="eastAsia" w:ascii="方正小标宋_GBK" w:hAnsi="方正小标宋_GBK" w:eastAsia="方正小标宋_GBK" w:cs="方正小标宋_GBK"/>
          <w:sz w:val="44"/>
          <w:szCs w:val="36"/>
        </w:rPr>
        <w:t>巴中云尚教育管理有限责任公司</w:t>
      </w:r>
    </w:p>
    <w:p w14:paraId="18BD5D60">
      <w:pPr>
        <w:spacing w:line="560" w:lineRule="exact"/>
        <w:jc w:val="center"/>
        <w:rPr>
          <w:rFonts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rPr>
        <w:t>公开选聘管理人员的公告</w:t>
      </w:r>
    </w:p>
    <w:p w14:paraId="004DABBC">
      <w:pPr>
        <w:spacing w:line="560" w:lineRule="exact"/>
        <w:ind w:firstLine="640" w:firstLineChars="200"/>
        <w:rPr>
          <w:rFonts w:ascii="仿宋_GB2312" w:hAnsi="仿宋_GB2312" w:cs="仿宋_GB2312"/>
        </w:rPr>
      </w:pPr>
    </w:p>
    <w:p w14:paraId="1FA6417F">
      <w:pPr>
        <w:spacing w:line="560" w:lineRule="exact"/>
        <w:ind w:firstLine="640" w:firstLineChars="200"/>
        <w:rPr>
          <w:rFonts w:ascii="仿宋_GB2312" w:hAnsi="仿宋_GB2312" w:cs="仿宋_GB2312"/>
        </w:rPr>
      </w:pPr>
      <w:r>
        <w:rPr>
          <w:rFonts w:hint="eastAsia" w:ascii="仿宋_GB2312" w:hAnsi="仿宋_GB2312" w:cs="仿宋_GB2312"/>
        </w:rPr>
        <w:t>为完善企业法人治理结构，加强巴中云尚教育管理有限责任公司经营管理，促进公司规范、健康、持续发展，根据《中华人民共和国公司法》规定，经研究决定，现面向社会公开选聘公司管理人员，现将有关事项公告如下：</w:t>
      </w:r>
    </w:p>
    <w:p w14:paraId="7933EFDD">
      <w:pPr>
        <w:spacing w:line="560" w:lineRule="exact"/>
        <w:ind w:firstLine="640" w:firstLineChars="200"/>
        <w:rPr>
          <w:rFonts w:ascii="黑体" w:hAnsi="黑体" w:eastAsia="黑体" w:cs="黑体"/>
        </w:rPr>
      </w:pPr>
      <w:r>
        <w:rPr>
          <w:rFonts w:hint="eastAsia" w:ascii="黑体" w:hAnsi="黑体" w:eastAsia="黑体" w:cs="黑体"/>
        </w:rPr>
        <w:t>一、公司简介</w:t>
      </w:r>
    </w:p>
    <w:p w14:paraId="0E5511D2">
      <w:pPr>
        <w:spacing w:line="560" w:lineRule="exact"/>
        <w:ind w:firstLine="640" w:firstLineChars="200"/>
      </w:pPr>
      <w:r>
        <w:rPr>
          <w:rFonts w:hint="eastAsia" w:ascii="仿宋_GB2312" w:hAnsi="仿宋_GB2312" w:cs="仿宋_GB2312"/>
        </w:rPr>
        <w:t>为贯彻落实市委五届八次、九次全会决策部署，进一步整合资源、集成能力，用国际化理念、市场化思路让巴中享有更多更好高校资源，促进巴中教育高质量发展，提升科技支撑力、人才竞争力、社会协同力，有效发挥教育引领作用，巴中开放大学（巴中社区大学）采取与社会资本参股共建共管的模式开发建设巴中云上大学城公共服务平台。为更好运营平台各项业务，巴中开放大学（巴中社区大学）与上海庚商网络信息有限公司联合注册成立巴中云尚教育管理有限责任公司，注册资本500万元人民币。公司经营范围：主要从事线上经营活动，开展跨区域云上教育合作、人才招引、人才培训、信息咨询、互联网教培、电子商务、大数据服务等业务。</w:t>
      </w:r>
    </w:p>
    <w:p w14:paraId="41AF4D9D">
      <w:pPr>
        <w:spacing w:line="560" w:lineRule="exact"/>
        <w:ind w:firstLine="640" w:firstLineChars="200"/>
        <w:rPr>
          <w:rFonts w:ascii="黑体" w:hAnsi="黑体" w:eastAsia="黑体" w:cs="黑体"/>
        </w:rPr>
      </w:pPr>
      <w:r>
        <w:rPr>
          <w:rFonts w:hint="eastAsia" w:ascii="黑体" w:hAnsi="黑体" w:eastAsia="黑体" w:cs="黑体"/>
        </w:rPr>
        <w:t>二、选聘职位</w:t>
      </w:r>
    </w:p>
    <w:p w14:paraId="17AF9E4C">
      <w:pPr>
        <w:spacing w:line="560" w:lineRule="exact"/>
        <w:ind w:firstLine="640" w:firstLineChars="200"/>
        <w:rPr>
          <w:rFonts w:ascii="仿宋_GB2312" w:hAnsi="仿宋_GB2312" w:cs="仿宋_GB2312"/>
        </w:rPr>
      </w:pPr>
      <w:r>
        <w:rPr>
          <w:rFonts w:hint="eastAsia" w:ascii="仿宋_GB2312" w:hAnsi="仿宋_GB2312" w:cs="仿宋_GB2312"/>
        </w:rPr>
        <w:t>本次面向社会公开选聘职位2个，其中董事长（兼公司法人）1名、副经理1名。</w:t>
      </w:r>
    </w:p>
    <w:p w14:paraId="45043508">
      <w:pPr>
        <w:spacing w:line="560" w:lineRule="exact"/>
        <w:ind w:firstLine="640" w:firstLineChars="200"/>
        <w:rPr>
          <w:rFonts w:ascii="黑体" w:hAnsi="黑体" w:eastAsia="黑体" w:cs="黑体"/>
        </w:rPr>
      </w:pPr>
      <w:r>
        <w:rPr>
          <w:rFonts w:hint="eastAsia" w:ascii="黑体" w:hAnsi="黑体" w:eastAsia="黑体" w:cs="黑体"/>
        </w:rPr>
        <w:t>三、选聘条件</w:t>
      </w:r>
    </w:p>
    <w:p w14:paraId="0B2E1EE5">
      <w:pPr>
        <w:spacing w:line="560" w:lineRule="exact"/>
        <w:ind w:firstLine="643" w:firstLineChars="200"/>
        <w:rPr>
          <w:rFonts w:ascii="楷体_GB2312" w:hAnsi="楷体_GB2312" w:eastAsia="楷体_GB2312" w:cs="楷体_GB2312"/>
          <w:b/>
          <w:bCs/>
        </w:rPr>
      </w:pPr>
      <w:r>
        <w:rPr>
          <w:rFonts w:hint="eastAsia" w:ascii="楷体_GB2312" w:hAnsi="楷体_GB2312" w:eastAsia="楷体_GB2312" w:cs="楷体_GB2312"/>
          <w:b/>
          <w:bCs/>
        </w:rPr>
        <w:t>（一）基本条件</w:t>
      </w:r>
    </w:p>
    <w:p w14:paraId="797220CE">
      <w:pPr>
        <w:spacing w:line="560" w:lineRule="exact"/>
        <w:ind w:firstLine="640" w:firstLineChars="200"/>
        <w:rPr>
          <w:rFonts w:ascii="仿宋_GB2312" w:hAnsi="仿宋_GB2312" w:cs="仿宋_GB2312"/>
        </w:rPr>
      </w:pPr>
      <w:r>
        <w:rPr>
          <w:rFonts w:hint="eastAsia" w:ascii="仿宋_GB2312" w:hAnsi="仿宋_GB2312" w:cs="仿宋_GB2312"/>
        </w:rPr>
        <w:t>1.拥护中国共产党的领导，遵守国家法律法规；</w:t>
      </w:r>
    </w:p>
    <w:p w14:paraId="72335A6A">
      <w:pPr>
        <w:spacing w:line="560" w:lineRule="exact"/>
        <w:ind w:firstLine="640" w:firstLineChars="200"/>
        <w:rPr>
          <w:rFonts w:ascii="仿宋_GB2312" w:hAnsi="仿宋_GB2312" w:cs="仿宋_GB2312"/>
        </w:rPr>
      </w:pPr>
      <w:r>
        <w:rPr>
          <w:rFonts w:hint="eastAsia" w:ascii="仿宋_GB2312" w:hAnsi="仿宋_GB2312" w:cs="仿宋_GB2312"/>
        </w:rPr>
        <w:t>2.有较高的政治素养和政策水平，品行端正，勤奋敬业，诚信廉洁，团结合作，作风严谨；</w:t>
      </w:r>
    </w:p>
    <w:p w14:paraId="0158582F">
      <w:pPr>
        <w:spacing w:line="560" w:lineRule="exact"/>
        <w:ind w:firstLine="640" w:firstLineChars="200"/>
        <w:rPr>
          <w:rFonts w:ascii="仿宋_GB2312" w:hAnsi="仿宋_GB2312" w:cs="仿宋_GB2312"/>
        </w:rPr>
      </w:pPr>
      <w:r>
        <w:rPr>
          <w:rFonts w:hint="eastAsia" w:ascii="仿宋_GB2312" w:hAnsi="仿宋_GB2312" w:cs="仿宋_GB2312"/>
        </w:rPr>
        <w:t>3.熟悉现代企业经营管理，具备履行岗位职责所必需的专业知识，具有较强的战略谋划能力、组织协调能力、团队建设能力、改革创新能力、风险防范能力和市场应变能力；</w:t>
      </w:r>
    </w:p>
    <w:p w14:paraId="1EFCA1F0">
      <w:pPr>
        <w:spacing w:line="560" w:lineRule="exact"/>
        <w:ind w:firstLine="640" w:firstLineChars="200"/>
        <w:rPr>
          <w:rFonts w:ascii="仿宋_GB2312" w:hAnsi="仿宋_GB2312" w:cs="仿宋_GB2312"/>
        </w:rPr>
      </w:pPr>
      <w:r>
        <w:rPr>
          <w:rFonts w:hint="eastAsia" w:ascii="仿宋_GB2312" w:hAnsi="仿宋_GB2312" w:cs="仿宋_GB2312"/>
        </w:rPr>
        <w:t>4.具有良好的职业素养和身心素质，能够正常履行职责；</w:t>
      </w:r>
    </w:p>
    <w:p w14:paraId="326362CB">
      <w:pPr>
        <w:spacing w:line="560" w:lineRule="exact"/>
        <w:ind w:firstLine="640" w:firstLineChars="200"/>
        <w:rPr>
          <w:rFonts w:ascii="仿宋_GB2312" w:hAnsi="仿宋_GB2312" w:cs="仿宋_GB2312"/>
        </w:rPr>
      </w:pPr>
      <w:r>
        <w:rPr>
          <w:rFonts w:hint="eastAsia" w:ascii="仿宋_GB2312" w:hAnsi="仿宋_GB2312" w:cs="仿宋_GB2312"/>
        </w:rPr>
        <w:t>5.《中华人民共和国公司法》明文规定的相关条件。</w:t>
      </w:r>
    </w:p>
    <w:p w14:paraId="46F6638C">
      <w:pPr>
        <w:spacing w:line="560" w:lineRule="exact"/>
        <w:ind w:firstLine="643" w:firstLineChars="200"/>
        <w:rPr>
          <w:rFonts w:ascii="楷体_GB2312" w:hAnsi="楷体_GB2312" w:eastAsia="楷体_GB2312" w:cs="楷体_GB2312"/>
          <w:b/>
          <w:bCs/>
        </w:rPr>
      </w:pPr>
      <w:r>
        <w:rPr>
          <w:rFonts w:hint="eastAsia" w:ascii="楷体_GB2312" w:hAnsi="楷体_GB2312" w:eastAsia="楷体_GB2312" w:cs="楷体_GB2312"/>
          <w:b/>
          <w:bCs/>
        </w:rPr>
        <w:t>（二）资格条件</w:t>
      </w:r>
    </w:p>
    <w:p w14:paraId="7962C88F">
      <w:pPr>
        <w:spacing w:line="560" w:lineRule="exact"/>
        <w:ind w:firstLine="643" w:firstLineChars="200"/>
        <w:rPr>
          <w:rFonts w:ascii="仿宋_GB2312" w:hAnsi="仿宋_GB2312" w:cs="仿宋_GB2312"/>
        </w:rPr>
      </w:pPr>
      <w:r>
        <w:rPr>
          <w:rFonts w:hint="eastAsia"/>
          <w:b/>
          <w:bCs/>
        </w:rPr>
        <w:t>董事长岗位：</w:t>
      </w:r>
      <w:r>
        <w:rPr>
          <w:rFonts w:hint="eastAsia" w:ascii="仿宋_GB2312" w:hAnsi="仿宋_GB2312" w:cs="仿宋_GB2312"/>
        </w:rPr>
        <w:t>具有大学本科及以上学历；年龄不超过45周岁；熟悉投融资、资本运作、现代企业管理模式，有较丰富的企业管理经验或相关工作经历。有企业经理层岗位3年以上工作经历者优先录用。</w:t>
      </w:r>
    </w:p>
    <w:p w14:paraId="03EC6019">
      <w:pPr>
        <w:spacing w:line="560" w:lineRule="exact"/>
        <w:ind w:firstLine="643" w:firstLineChars="200"/>
        <w:rPr>
          <w:rFonts w:ascii="仿宋_GB2312" w:hAnsi="仿宋_GB2312" w:cs="仿宋_GB2312"/>
        </w:rPr>
      </w:pPr>
      <w:r>
        <w:rPr>
          <w:rFonts w:hint="eastAsia"/>
          <w:b/>
          <w:bCs/>
        </w:rPr>
        <w:t>副经理岗位：</w:t>
      </w:r>
      <w:r>
        <w:rPr>
          <w:rFonts w:hint="eastAsia" w:ascii="仿宋_GB2312" w:hAnsi="仿宋_GB2312" w:cs="仿宋_GB2312"/>
        </w:rPr>
        <w:t>具有大学本科及以上学历；年龄不超过45周岁；熟悉市场经济、资本运营、项目管理等专业知识，具有一定的企业管理经验或相关工作经历。有企业中层及以上管理岗位3年以上工作经历者优先录用。</w:t>
      </w:r>
    </w:p>
    <w:p w14:paraId="2FE1E774">
      <w:pPr>
        <w:spacing w:line="560" w:lineRule="exact"/>
        <w:ind w:firstLine="643" w:firstLineChars="200"/>
      </w:pPr>
      <w:r>
        <w:rPr>
          <w:rFonts w:hint="eastAsia" w:ascii="楷体_GB2312" w:hAnsi="楷体_GB2312" w:eastAsia="楷体_GB2312" w:cs="楷体_GB2312"/>
          <w:b/>
          <w:bCs/>
        </w:rPr>
        <w:t>（三）有下列情形之一的，不得参加此次选聘：</w:t>
      </w:r>
    </w:p>
    <w:p w14:paraId="1F6BA84C">
      <w:pPr>
        <w:spacing w:line="560" w:lineRule="exact"/>
        <w:ind w:firstLine="640" w:firstLineChars="200"/>
        <w:rPr>
          <w:rFonts w:ascii="仿宋_GB2312" w:hAnsi="仿宋_GB2312" w:cs="仿宋_GB2312"/>
        </w:rPr>
      </w:pPr>
      <w:r>
        <w:rPr>
          <w:rFonts w:hint="eastAsia" w:ascii="仿宋_GB2312" w:hAnsi="仿宋_GB2312" w:cs="仿宋_GB2312"/>
        </w:rPr>
        <w:t>1.正在从事涉及国家安全或重要机密工作的；</w:t>
      </w:r>
    </w:p>
    <w:p w14:paraId="0DC8F6FC">
      <w:pPr>
        <w:spacing w:line="560" w:lineRule="exact"/>
        <w:ind w:firstLine="640" w:firstLineChars="200"/>
        <w:rPr>
          <w:rFonts w:ascii="仿宋_GB2312" w:hAnsi="仿宋_GB2312" w:cs="仿宋_GB2312"/>
        </w:rPr>
      </w:pPr>
      <w:r>
        <w:rPr>
          <w:rFonts w:hint="eastAsia" w:ascii="仿宋_GB2312" w:hAnsi="仿宋_GB2312" w:cs="仿宋_GB2312"/>
        </w:rPr>
        <w:t>2.涉嫌违纪违法正在接受有关机关审查尚未作出结论的；</w:t>
      </w:r>
    </w:p>
    <w:p w14:paraId="7A3884EC">
      <w:pPr>
        <w:spacing w:line="560" w:lineRule="exact"/>
        <w:ind w:firstLine="640" w:firstLineChars="200"/>
        <w:rPr>
          <w:rFonts w:ascii="仿宋_GB2312" w:hAnsi="仿宋_GB2312" w:cs="仿宋_GB2312"/>
        </w:rPr>
      </w:pPr>
      <w:r>
        <w:rPr>
          <w:rFonts w:hint="eastAsia" w:ascii="仿宋_GB2312" w:hAnsi="仿宋_GB2312" w:cs="仿宋_GB2312"/>
        </w:rPr>
        <w:t>3.曾被开除公职的，或受过司法机关刑事处罚的，或被依法列为失信联合惩戒对象的；</w:t>
      </w:r>
    </w:p>
    <w:p w14:paraId="257A929C">
      <w:pPr>
        <w:spacing w:line="560" w:lineRule="exact"/>
        <w:ind w:firstLine="640" w:firstLineChars="200"/>
        <w:rPr>
          <w:rFonts w:ascii="仿宋_GB2312" w:hAnsi="仿宋_GB2312" w:cs="仿宋_GB2312"/>
        </w:rPr>
      </w:pPr>
      <w:r>
        <w:rPr>
          <w:rFonts w:hint="eastAsia" w:ascii="仿宋_GB2312" w:hAnsi="仿宋_GB2312" w:cs="仿宋_GB2312"/>
        </w:rPr>
        <w:t>4.处于党纪、政务处分影响期内或者期满影响使用的；</w:t>
      </w:r>
    </w:p>
    <w:p w14:paraId="42279340">
      <w:pPr>
        <w:spacing w:line="560" w:lineRule="exact"/>
        <w:ind w:firstLine="640" w:firstLineChars="200"/>
        <w:rPr>
          <w:rFonts w:ascii="仿宋_GB2312" w:hAnsi="仿宋_GB2312" w:cs="仿宋_GB2312"/>
        </w:rPr>
      </w:pPr>
      <w:r>
        <w:rPr>
          <w:rFonts w:hint="eastAsia" w:ascii="仿宋_GB2312" w:hAnsi="仿宋_GB2312" w:cs="仿宋_GB2312"/>
        </w:rPr>
        <w:t>5.国家法律法规、党纪政务和有关政策另有规定不能担任企业领导人员职务的；</w:t>
      </w:r>
    </w:p>
    <w:p w14:paraId="3DA82CF4">
      <w:pPr>
        <w:spacing w:line="560" w:lineRule="exact"/>
        <w:ind w:firstLine="640" w:firstLineChars="200"/>
        <w:rPr>
          <w:rFonts w:ascii="仿宋_GB2312" w:hAnsi="仿宋_GB2312" w:cs="仿宋_GB2312"/>
        </w:rPr>
      </w:pPr>
      <w:r>
        <w:rPr>
          <w:rFonts w:hint="eastAsia" w:ascii="仿宋_GB2312" w:hAnsi="仿宋_GB2312" w:cs="仿宋_GB2312"/>
        </w:rPr>
        <w:t>6.有其他影响选聘情形的。</w:t>
      </w:r>
    </w:p>
    <w:p w14:paraId="24D113B1">
      <w:pPr>
        <w:spacing w:line="560" w:lineRule="exact"/>
        <w:ind w:firstLine="640" w:firstLineChars="200"/>
        <w:rPr>
          <w:rFonts w:ascii="黑体" w:hAnsi="黑体" w:eastAsia="黑体" w:cs="黑体"/>
        </w:rPr>
      </w:pPr>
      <w:r>
        <w:rPr>
          <w:rFonts w:hint="eastAsia" w:ascii="黑体" w:hAnsi="黑体" w:eastAsia="黑体" w:cs="黑体"/>
          <w:lang w:val="en-US" w:eastAsia="zh-CN"/>
        </w:rPr>
        <w:t>四</w:t>
      </w:r>
      <w:r>
        <w:rPr>
          <w:rFonts w:hint="eastAsia" w:ascii="黑体" w:hAnsi="黑体" w:eastAsia="黑体" w:cs="黑体"/>
        </w:rPr>
        <w:t>、选聘程序</w:t>
      </w:r>
    </w:p>
    <w:p w14:paraId="2BDA9CCF">
      <w:pPr>
        <w:spacing w:line="560" w:lineRule="exact"/>
        <w:ind w:firstLine="643" w:firstLineChars="200"/>
        <w:rPr>
          <w:rFonts w:ascii="楷体_GB2312" w:hAnsi="楷体_GB2312" w:eastAsia="楷体_GB2312" w:cs="楷体_GB2312"/>
          <w:b/>
          <w:bCs/>
        </w:rPr>
      </w:pPr>
      <w:r>
        <w:rPr>
          <w:rFonts w:hint="eastAsia" w:ascii="楷体_GB2312" w:hAnsi="楷体_GB2312" w:eastAsia="楷体_GB2312" w:cs="楷体_GB2312"/>
          <w:b/>
          <w:bCs/>
        </w:rPr>
        <w:t>（一）报名及资格审查</w:t>
      </w:r>
    </w:p>
    <w:p w14:paraId="7D80F96B">
      <w:pPr>
        <w:spacing w:line="560" w:lineRule="exact"/>
        <w:ind w:firstLine="643" w:firstLineChars="200"/>
        <w:rPr>
          <w:rFonts w:ascii="仿宋_GB2312" w:hAnsi="仿宋_GB2312" w:cs="仿宋_GB2312"/>
        </w:rPr>
      </w:pPr>
      <w:r>
        <w:rPr>
          <w:rFonts w:hint="eastAsia"/>
          <w:b/>
          <w:bCs/>
        </w:rPr>
        <w:t>1.报名时间：</w:t>
      </w:r>
      <w:r>
        <w:rPr>
          <w:rFonts w:hint="eastAsia" w:ascii="仿宋_GB2312" w:hAnsi="仿宋_GB2312" w:cs="仿宋_GB2312"/>
        </w:rPr>
        <w:t>2025年2月19日至2025年2月24日（上午9:00-12:00，下午13:00-17:00）。</w:t>
      </w:r>
    </w:p>
    <w:p w14:paraId="648E5100">
      <w:pPr>
        <w:spacing w:line="560" w:lineRule="exact"/>
        <w:ind w:firstLine="643" w:firstLineChars="200"/>
        <w:rPr>
          <w:rFonts w:ascii="仿宋_GB2312" w:hAnsi="仿宋_GB2312" w:cs="仿宋_GB2312"/>
        </w:rPr>
      </w:pPr>
      <w:r>
        <w:rPr>
          <w:rFonts w:hint="eastAsia"/>
          <w:b/>
          <w:bCs/>
        </w:rPr>
        <w:t>2.报名方式：</w:t>
      </w:r>
      <w:r>
        <w:rPr>
          <w:rFonts w:hint="eastAsia" w:ascii="仿宋_GB2312" w:hAnsi="仿宋_GB2312" w:cs="仿宋_GB2312"/>
        </w:rPr>
        <w:t>报名采取网上报名或现场报名的方式进行，信息发布网址为巴中开放大学网站（http://www.bztvu.net/)，咨询电话：0827-2261033、17311065775。</w:t>
      </w:r>
    </w:p>
    <w:p w14:paraId="7E04E8E3">
      <w:pPr>
        <w:spacing w:line="560" w:lineRule="exact"/>
        <w:ind w:firstLine="640" w:firstLineChars="200"/>
        <w:rPr>
          <w:rFonts w:ascii="仿宋_GB2312" w:hAnsi="仿宋_GB2312" w:cs="仿宋_GB2312"/>
        </w:rPr>
      </w:pPr>
      <w:r>
        <w:rPr>
          <w:rFonts w:hint="eastAsia" w:ascii="仿宋_GB2312" w:hAnsi="仿宋_GB2312" w:cs="仿宋_GB2312"/>
        </w:rPr>
        <w:t>网上报名人员在信息发布网址下载并如实填写《报名信息表》，及时将《报名信息表》和本人有效身份证、学历证、专业资格证、工作经历、职位职称证明、考核评价等相关资料扫描件一并发送到报名邮箱1072148621@qq.com。现场报名人员提交《报名信息表》（贴上2寸彩色免冠近照）一份和本人有效身份证、学历证、专业资格证等相关证书原件及复印件，并出具工作经历、职位职称证明、考核评价等相关资料到巴中开放大学（巴中社区大学）人事科（报名地点：四川省巴中市巴州区莲花街145号三楼）。</w:t>
      </w:r>
    </w:p>
    <w:p w14:paraId="1BA1CA0D">
      <w:pPr>
        <w:spacing w:line="560" w:lineRule="exact"/>
        <w:ind w:firstLine="643" w:firstLineChars="200"/>
        <w:rPr>
          <w:rFonts w:ascii="仿宋_GB2312" w:hAnsi="仿宋_GB2312" w:cs="仿宋_GB2312"/>
        </w:rPr>
      </w:pPr>
      <w:r>
        <w:rPr>
          <w:rFonts w:hint="eastAsia"/>
          <w:b/>
          <w:bCs/>
        </w:rPr>
        <w:t>3.资格审查：</w:t>
      </w:r>
      <w:r>
        <w:rPr>
          <w:rFonts w:hint="eastAsia" w:ascii="仿宋_GB2312" w:hAnsi="仿宋_GB2312" w:cs="仿宋_GB2312"/>
        </w:rPr>
        <w:t>根据报名提交的材料及选聘职位条件，由巴中开放大学（巴中社区大学）对报名人员进行资格确认。报名人员提交的信息和提供的有关材料必须真实有效，凡查实不符合规定资格条件或提供虚假材料的，取消其选聘资格。</w:t>
      </w:r>
    </w:p>
    <w:p w14:paraId="13E7DBF3">
      <w:pPr>
        <w:spacing w:line="560" w:lineRule="exact"/>
        <w:ind w:firstLine="643" w:firstLineChars="200"/>
      </w:pPr>
      <w:r>
        <w:rPr>
          <w:rFonts w:hint="eastAsia" w:ascii="楷体_GB2312" w:hAnsi="楷体_GB2312" w:eastAsia="楷体_GB2312" w:cs="楷体_GB2312"/>
          <w:b/>
          <w:bCs/>
        </w:rPr>
        <w:t>（二）结构化面试。</w:t>
      </w:r>
      <w:r>
        <w:rPr>
          <w:rFonts w:hint="eastAsia" w:ascii="仿宋_GB2312" w:hAnsi="仿宋_GB2312" w:cs="仿宋_GB2312"/>
        </w:rPr>
        <w:t>资格审查合格人员参加面试，面试着重测试应聘者的经营发展思路、全局驾驭能力和企业领导综合素质以及专业素养等，总分为100分。面试的具体时间、地点另行通知。</w:t>
      </w:r>
    </w:p>
    <w:p w14:paraId="645BF9F2">
      <w:pPr>
        <w:spacing w:line="560" w:lineRule="exact"/>
        <w:ind w:firstLine="643" w:firstLineChars="200"/>
        <w:rPr>
          <w:rFonts w:ascii="仿宋_GB2312" w:hAnsi="仿宋_GB2312" w:cs="仿宋_GB2312"/>
        </w:rPr>
      </w:pPr>
      <w:r>
        <w:rPr>
          <w:rFonts w:hint="eastAsia" w:ascii="楷体_GB2312" w:hAnsi="楷体_GB2312" w:eastAsia="楷体_GB2312" w:cs="楷体_GB2312"/>
          <w:b/>
          <w:bCs/>
        </w:rPr>
        <w:t>（三）组织考察。</w:t>
      </w:r>
      <w:r>
        <w:rPr>
          <w:rFonts w:hint="eastAsia" w:ascii="仿宋_GB2312" w:hAnsi="仿宋_GB2312" w:cs="仿宋_GB2312"/>
        </w:rPr>
        <w:t>根据面试成绩从高分到低分的顺序，按照1:1的比例等额确定考察对象。因自动放弃产生的空额，按面试成绩可依次等额递补考察对象。考察工作由选聘工作领导小组负责，对考察对象的德、能、勤、绩、廉等方面情况进行全面考察，并征求行业管理部门、监管部门等相关单位的意见。所在单位提供其本人廉洁从业情况结论性意见。</w:t>
      </w:r>
    </w:p>
    <w:p w14:paraId="4EB69140">
      <w:pPr>
        <w:spacing w:line="560" w:lineRule="exact"/>
        <w:ind w:firstLine="643" w:firstLineChars="200"/>
      </w:pPr>
      <w:r>
        <w:rPr>
          <w:rFonts w:hint="eastAsia" w:ascii="楷体_GB2312" w:hAnsi="楷体_GB2312" w:eastAsia="楷体_GB2312" w:cs="楷体_GB2312"/>
          <w:b/>
          <w:bCs/>
        </w:rPr>
        <w:t>（四）体检。</w:t>
      </w:r>
      <w:r>
        <w:rPr>
          <w:rFonts w:hint="eastAsia" w:ascii="仿宋_GB2312" w:hAnsi="仿宋_GB2312" w:cs="仿宋_GB2312"/>
        </w:rPr>
        <w:t>根据考察结果，等额确定体检人员。体检由选聘工作领导小组统一组织。</w:t>
      </w:r>
    </w:p>
    <w:p w14:paraId="24A26136">
      <w:pPr>
        <w:spacing w:line="560" w:lineRule="exact"/>
        <w:ind w:firstLine="643" w:firstLineChars="200"/>
        <w:rPr>
          <w:rFonts w:ascii="仿宋_GB2312" w:hAnsi="仿宋_GB2312" w:cs="仿宋_GB2312"/>
        </w:rPr>
      </w:pPr>
      <w:r>
        <w:rPr>
          <w:rFonts w:hint="eastAsia" w:ascii="楷体_GB2312" w:hAnsi="楷体_GB2312" w:eastAsia="楷体_GB2312" w:cs="楷体_GB2312"/>
          <w:b/>
          <w:bCs/>
        </w:rPr>
        <w:t>（五）聘用。</w:t>
      </w:r>
      <w:r>
        <w:rPr>
          <w:rFonts w:hint="eastAsia" w:ascii="仿宋_GB2312" w:hAnsi="仿宋_GB2312" w:cs="仿宋_GB2312"/>
        </w:rPr>
        <w:t>体检合格的，由巴中开放大学（巴中社区大学）颁发聘书并按程序履行聘任手续，签订聘用合同。</w:t>
      </w:r>
    </w:p>
    <w:p w14:paraId="17756BDD">
      <w:pPr>
        <w:spacing w:line="560" w:lineRule="exact"/>
        <w:ind w:firstLine="640" w:firstLineChars="200"/>
        <w:rPr>
          <w:rFonts w:ascii="黑体" w:hAnsi="黑体" w:eastAsia="黑体" w:cs="黑体"/>
        </w:rPr>
      </w:pPr>
      <w:r>
        <w:rPr>
          <w:rFonts w:hint="eastAsia" w:ascii="黑体" w:hAnsi="黑体" w:eastAsia="黑体" w:cs="黑体"/>
        </w:rPr>
        <w:t>四、薪酬待遇</w:t>
      </w:r>
    </w:p>
    <w:p w14:paraId="56011845">
      <w:pPr>
        <w:spacing w:line="560" w:lineRule="exact"/>
        <w:ind w:firstLine="640" w:firstLineChars="200"/>
        <w:rPr>
          <w:rFonts w:ascii="仿宋_GB2312" w:hAnsi="仿宋_GB2312" w:cs="仿宋_GB2312"/>
        </w:rPr>
      </w:pPr>
      <w:r>
        <w:rPr>
          <w:rFonts w:hint="eastAsia" w:ascii="仿宋_GB2312" w:hAnsi="仿宋_GB2312" w:cs="仿宋_GB2312"/>
        </w:rPr>
        <w:t>聘用后实行月薪制，薪酬结构为“基本工资+项目绩效+年终绩效”，具体面议。社会保障费用等其他福利待遇具体标准按国家现有相关政策执行。</w:t>
      </w:r>
    </w:p>
    <w:p w14:paraId="7CAA4E16">
      <w:pPr>
        <w:spacing w:line="560" w:lineRule="exact"/>
        <w:ind w:firstLine="640" w:firstLineChars="200"/>
        <w:rPr>
          <w:rFonts w:ascii="仿宋_GB2312" w:hAnsi="仿宋_GB2312" w:cs="仿宋_GB2312"/>
        </w:rPr>
      </w:pPr>
      <w:r>
        <w:rPr>
          <w:rFonts w:hint="eastAsia" w:ascii="仿宋_GB2312" w:hAnsi="仿宋_GB2312" w:cs="仿宋_GB2312"/>
        </w:rPr>
        <w:t>公开选聘过程中有关调整、补充、提示等事项，将通过巴中开放大学网站（http://www.bztvu.net/)予以公告。</w:t>
      </w:r>
    </w:p>
    <w:p w14:paraId="7E5F786B">
      <w:pPr>
        <w:spacing w:line="560" w:lineRule="exact"/>
        <w:ind w:firstLine="640" w:firstLineChars="200"/>
        <w:rPr>
          <w:rFonts w:ascii="仿宋_GB2312" w:hAnsi="仿宋_GB2312" w:cs="仿宋_GB2312"/>
        </w:rPr>
      </w:pPr>
      <w:r>
        <w:rPr>
          <w:rFonts w:hint="eastAsia" w:ascii="仿宋_GB2312" w:hAnsi="仿宋_GB2312" w:cs="仿宋_GB2312"/>
        </w:rPr>
        <w:t>本公告解释权归巴中开放大学（巴中社区大学）。</w:t>
      </w:r>
    </w:p>
    <w:p w14:paraId="1E893752">
      <w:pPr>
        <w:spacing w:line="560" w:lineRule="exact"/>
        <w:ind w:firstLine="640" w:firstLineChars="200"/>
        <w:rPr>
          <w:rFonts w:ascii="仿宋_GB2312" w:hAnsi="仿宋_GB2312" w:cs="仿宋_GB2312"/>
        </w:rPr>
      </w:pPr>
      <w:r>
        <w:rPr>
          <w:rFonts w:hint="eastAsia" w:ascii="仿宋_GB2312" w:hAnsi="仿宋_GB2312" w:cs="仿宋_GB2312"/>
        </w:rPr>
        <w:t>监督举报电话：0827-2261033</w:t>
      </w:r>
    </w:p>
    <w:p w14:paraId="61113E66">
      <w:pPr>
        <w:spacing w:line="560" w:lineRule="exact"/>
        <w:ind w:left="1280" w:leftChars="200" w:hanging="640" w:hangingChars="200"/>
        <w:rPr>
          <w:rFonts w:hint="eastAsia" w:ascii="仿宋_GB2312" w:hAnsi="仿宋_GB2312" w:cs="仿宋_GB2312"/>
        </w:rPr>
      </w:pPr>
    </w:p>
    <w:p w14:paraId="2D003AC6">
      <w:pPr>
        <w:spacing w:line="560" w:lineRule="exact"/>
        <w:ind w:left="1280" w:leftChars="200" w:hanging="640" w:hangingChars="200"/>
        <w:rPr>
          <w:rFonts w:ascii="仿宋_GB2312" w:hAnsi="仿宋_GB2312" w:cs="仿宋_GB2312"/>
        </w:rPr>
      </w:pPr>
      <w:r>
        <w:rPr>
          <w:rFonts w:hint="eastAsia" w:ascii="仿宋_GB2312" w:hAnsi="仿宋_GB2312" w:cs="仿宋_GB2312"/>
        </w:rPr>
        <w:t>附件：巴中云尚教</w:t>
      </w:r>
      <w:r>
        <w:rPr>
          <w:rFonts w:hint="eastAsia"/>
        </w:rPr>
        <w:t>育管理有限责任公司</w:t>
      </w:r>
      <w:r>
        <w:rPr>
          <w:rFonts w:hint="eastAsia" w:ascii="仿宋_GB2312" w:hAnsi="仿宋_GB2312" w:cs="仿宋_GB2312"/>
        </w:rPr>
        <w:t>公开选聘</w:t>
      </w:r>
      <w:r>
        <w:rPr>
          <w:rFonts w:hint="eastAsia"/>
        </w:rPr>
        <w:t>管理人员报名信息表</w:t>
      </w:r>
    </w:p>
    <w:p w14:paraId="6082D2FC">
      <w:pPr>
        <w:spacing w:line="560" w:lineRule="exact"/>
        <w:ind w:firstLine="3840" w:firstLineChars="1200"/>
        <w:rPr>
          <w:rFonts w:ascii="仿宋_GB2312" w:hAnsi="仿宋_GB2312" w:cs="仿宋_GB2312"/>
        </w:rPr>
      </w:pPr>
    </w:p>
    <w:p w14:paraId="32CA3379">
      <w:pPr>
        <w:spacing w:line="560" w:lineRule="exact"/>
        <w:ind w:firstLine="3840" w:firstLineChars="1200"/>
        <w:rPr>
          <w:rFonts w:ascii="仿宋_GB2312" w:hAnsi="仿宋_GB2312" w:cs="仿宋_GB2312"/>
        </w:rPr>
      </w:pPr>
      <w:r>
        <w:rPr>
          <w:rFonts w:hint="eastAsia" w:ascii="仿宋_GB2312" w:hAnsi="仿宋_GB2312" w:cs="仿宋_GB2312"/>
        </w:rPr>
        <w:t>巴中开放大学（巴中社区大学）</w:t>
      </w:r>
    </w:p>
    <w:p w14:paraId="15676A21">
      <w:pPr>
        <w:spacing w:line="560" w:lineRule="exact"/>
        <w:ind w:firstLine="4800" w:firstLineChars="1500"/>
        <w:rPr>
          <w:rFonts w:ascii="仿宋_GB2312" w:hAnsi="仿宋_GB2312" w:cs="仿宋_GB2312"/>
        </w:rPr>
      </w:pPr>
      <w:r>
        <w:rPr>
          <w:rFonts w:hint="eastAsia" w:ascii="仿宋_GB2312" w:hAnsi="仿宋_GB2312" w:cs="仿宋_GB2312"/>
        </w:rPr>
        <w:t>2025年2月19日</w:t>
      </w:r>
    </w:p>
    <w:p w14:paraId="5F368563">
      <w:pPr>
        <w:spacing w:line="520" w:lineRule="exact"/>
      </w:pPr>
    </w:p>
    <w:p w14:paraId="171D5A7C">
      <w:pPr>
        <w:spacing w:line="520" w:lineRule="exact"/>
      </w:pPr>
    </w:p>
    <w:p w14:paraId="5C250862">
      <w:pPr>
        <w:spacing w:line="520" w:lineRule="exact"/>
      </w:pPr>
    </w:p>
    <w:p w14:paraId="13BF806E">
      <w:pPr>
        <w:spacing w:line="520" w:lineRule="exact"/>
      </w:pPr>
    </w:p>
    <w:p w14:paraId="34AEB3DC">
      <w:pPr>
        <w:spacing w:line="520" w:lineRule="exact"/>
      </w:pPr>
    </w:p>
    <w:p w14:paraId="2D36C5BB">
      <w:pPr>
        <w:spacing w:line="520" w:lineRule="exact"/>
      </w:pPr>
    </w:p>
    <w:p w14:paraId="294C635D">
      <w:pPr>
        <w:spacing w:line="520" w:lineRule="exact"/>
      </w:pPr>
    </w:p>
    <w:p w14:paraId="728CA4C0">
      <w:pPr>
        <w:spacing w:line="520" w:lineRule="exact"/>
      </w:pPr>
    </w:p>
    <w:p w14:paraId="4583668E">
      <w:pPr>
        <w:spacing w:line="520" w:lineRule="exact"/>
      </w:pPr>
    </w:p>
    <w:p w14:paraId="32312539">
      <w:pPr>
        <w:spacing w:line="520" w:lineRule="exact"/>
      </w:pPr>
    </w:p>
    <w:p w14:paraId="1D9FD377">
      <w:pPr>
        <w:spacing w:line="520" w:lineRule="exact"/>
      </w:pPr>
    </w:p>
    <w:p w14:paraId="6D93AA94">
      <w:pPr>
        <w:spacing w:line="520" w:lineRule="exact"/>
        <w:rPr>
          <w:rFonts w:hint="eastAsia"/>
        </w:rPr>
      </w:pPr>
    </w:p>
    <w:p w14:paraId="5503D7EA">
      <w:pPr>
        <w:spacing w:line="520" w:lineRule="exact"/>
        <w:rPr>
          <w:rFonts w:hint="eastAsia"/>
        </w:rPr>
      </w:pPr>
    </w:p>
    <w:p w14:paraId="36C6869B">
      <w:pPr>
        <w:spacing w:line="520" w:lineRule="exact"/>
      </w:pPr>
      <w:r>
        <w:rPr>
          <w:rFonts w:hint="eastAsia"/>
        </w:rPr>
        <w:t>附件</w:t>
      </w:r>
    </w:p>
    <w:p w14:paraId="3B8B4460">
      <w:pPr>
        <w:spacing w:line="520" w:lineRule="exact"/>
        <w:jc w:val="center"/>
        <w:rPr>
          <w:rFonts w:ascii="方正小标宋_GBK" w:hAnsi="方正小标宋_GBK" w:eastAsia="方正小标宋_GBK" w:cs="方正小标宋_GBK"/>
          <w:b/>
          <w:bCs/>
          <w:color w:val="000000"/>
          <w:kern w:val="0"/>
          <w:sz w:val="40"/>
          <w:szCs w:val="40"/>
          <w:lang w:bidi="ar"/>
        </w:rPr>
      </w:pPr>
      <w:r>
        <w:rPr>
          <w:rFonts w:hint="eastAsia" w:ascii="方正小标宋_GBK" w:hAnsi="方正小标宋_GBK" w:eastAsia="方正小标宋_GBK" w:cs="方正小标宋_GBK"/>
          <w:b/>
          <w:bCs/>
          <w:color w:val="000000"/>
          <w:kern w:val="0"/>
          <w:sz w:val="40"/>
          <w:szCs w:val="40"/>
          <w:lang w:bidi="ar"/>
        </w:rPr>
        <w:t>巴中云尚教育管理有限责任公司</w:t>
      </w:r>
    </w:p>
    <w:p w14:paraId="511521E9">
      <w:pPr>
        <w:spacing w:line="520" w:lineRule="exact"/>
        <w:jc w:val="center"/>
        <w:rPr>
          <w:rFonts w:ascii="方正小标宋_GBK" w:hAnsi="方正小标宋_GBK" w:eastAsia="方正小标宋_GBK" w:cs="方正小标宋_GBK"/>
          <w:b/>
          <w:bCs/>
          <w:color w:val="000000"/>
          <w:kern w:val="0"/>
          <w:sz w:val="40"/>
          <w:szCs w:val="40"/>
          <w:lang w:bidi="ar"/>
        </w:rPr>
      </w:pPr>
      <w:r>
        <w:rPr>
          <w:rFonts w:hint="eastAsia" w:ascii="方正小标宋_GBK" w:hAnsi="方正小标宋_GBK" w:eastAsia="方正小标宋_GBK" w:cs="方正小标宋_GBK"/>
          <w:b/>
          <w:bCs/>
          <w:color w:val="000000"/>
          <w:kern w:val="0"/>
          <w:sz w:val="40"/>
          <w:szCs w:val="40"/>
          <w:lang w:val="en-US" w:eastAsia="zh-CN" w:bidi="ar"/>
        </w:rPr>
        <w:t>公开选聘</w:t>
      </w:r>
      <w:r>
        <w:rPr>
          <w:rFonts w:hint="eastAsia" w:ascii="方正小标宋_GBK" w:hAnsi="方正小标宋_GBK" w:eastAsia="方正小标宋_GBK" w:cs="方正小标宋_GBK"/>
          <w:b/>
          <w:bCs/>
          <w:color w:val="000000"/>
          <w:kern w:val="0"/>
          <w:sz w:val="40"/>
          <w:szCs w:val="40"/>
          <w:lang w:bidi="ar"/>
        </w:rPr>
        <w:t>管理人员报名信息表</w:t>
      </w:r>
    </w:p>
    <w:tbl>
      <w:tblPr>
        <w:tblStyle w:val="5"/>
        <w:tblW w:w="9705" w:type="dxa"/>
        <w:tblInd w:w="-303" w:type="dxa"/>
        <w:tblLayout w:type="fixed"/>
        <w:tblCellMar>
          <w:top w:w="0" w:type="dxa"/>
          <w:left w:w="108" w:type="dxa"/>
          <w:bottom w:w="0" w:type="dxa"/>
          <w:right w:w="108" w:type="dxa"/>
        </w:tblCellMar>
      </w:tblPr>
      <w:tblGrid>
        <w:gridCol w:w="1200"/>
        <w:gridCol w:w="1290"/>
        <w:gridCol w:w="1215"/>
        <w:gridCol w:w="1365"/>
        <w:gridCol w:w="1500"/>
        <w:gridCol w:w="1380"/>
        <w:gridCol w:w="1755"/>
      </w:tblGrid>
      <w:tr w14:paraId="475AB1B6">
        <w:tblPrEx>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3D10">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姓  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697C">
            <w:pPr>
              <w:jc w:val="center"/>
              <w:rPr>
                <w:rFonts w:ascii="仿宋_GB2312" w:hAnsi="仿宋_GB2312" w:cs="仿宋_GB2312"/>
                <w:color w:val="000000"/>
                <w:sz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BBCE">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 xml:space="preserve">性  </w:t>
            </w:r>
            <w:r>
              <w:rPr>
                <w:rStyle w:val="8"/>
                <w:rFonts w:hint="default" w:ascii="仿宋_GB2312" w:hAnsi="仿宋_GB2312" w:eastAsia="仿宋_GB2312" w:cs="仿宋_GB2312"/>
                <w:sz w:val="24"/>
                <w:szCs w:val="24"/>
                <w:lang w:bidi="ar"/>
              </w:rPr>
              <w:t>别</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721D">
            <w:pPr>
              <w:jc w:val="center"/>
              <w:rPr>
                <w:rFonts w:ascii="仿宋_GB2312" w:hAnsi="仿宋_GB2312" w:cs="仿宋_GB2312"/>
                <w:color w:val="000000"/>
                <w:sz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A91C">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出生年月</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BB99">
            <w:pPr>
              <w:jc w:val="center"/>
              <w:rPr>
                <w:rFonts w:ascii="仿宋_GB2312" w:hAnsi="仿宋_GB2312" w:cs="仿宋_GB2312"/>
                <w:b/>
                <w:bCs/>
                <w:color w:val="000000"/>
                <w:sz w:val="24"/>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ED685">
            <w:pPr>
              <w:jc w:val="center"/>
              <w:rPr>
                <w:rFonts w:ascii="仿宋_GB2312" w:hAnsi="仿宋_GB2312" w:cs="仿宋_GB2312"/>
                <w:color w:val="000000"/>
                <w:sz w:val="24"/>
              </w:rPr>
            </w:pPr>
            <w:r>
              <w:rPr>
                <w:rFonts w:hint="eastAsia" w:ascii="仿宋_GB2312" w:hAnsi="仿宋_GB2312" w:cs="仿宋_GB2312"/>
                <w:color w:val="000000"/>
                <w:sz w:val="24"/>
              </w:rPr>
              <w:t>照片</w:t>
            </w:r>
          </w:p>
        </w:tc>
      </w:tr>
      <w:tr w14:paraId="2F9DBCF7">
        <w:tblPrEx>
          <w:tblCellMar>
            <w:top w:w="0" w:type="dxa"/>
            <w:left w:w="108" w:type="dxa"/>
            <w:bottom w:w="0" w:type="dxa"/>
            <w:right w:w="108" w:type="dxa"/>
          </w:tblCellMar>
        </w:tblPrEx>
        <w:trPr>
          <w:trHeight w:val="61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AC3C">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文化程度</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00B8">
            <w:pPr>
              <w:jc w:val="center"/>
              <w:rPr>
                <w:rFonts w:ascii="仿宋_GB2312" w:hAnsi="仿宋_GB2312" w:cs="仿宋_GB2312"/>
                <w:color w:val="000000"/>
                <w:sz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4705">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政治面貌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E945">
            <w:pPr>
              <w:jc w:val="center"/>
              <w:rPr>
                <w:rFonts w:ascii="仿宋_GB2312" w:hAnsi="仿宋_GB2312" w:cs="仿宋_GB2312"/>
                <w:color w:val="000000"/>
                <w:sz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5CFB">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职称或特长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4D6A">
            <w:pPr>
              <w:jc w:val="center"/>
              <w:rPr>
                <w:rFonts w:ascii="仿宋_GB2312" w:hAnsi="仿宋_GB2312" w:cs="仿宋_GB2312"/>
                <w:b/>
                <w:bCs/>
                <w:color w:val="000000"/>
                <w:sz w:val="24"/>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FADC0">
            <w:pPr>
              <w:jc w:val="center"/>
              <w:rPr>
                <w:rFonts w:ascii="仿宋_GB2312" w:hAnsi="仿宋_GB2312" w:cs="仿宋_GB2312"/>
                <w:color w:val="000000"/>
                <w:sz w:val="24"/>
              </w:rPr>
            </w:pPr>
          </w:p>
        </w:tc>
      </w:tr>
      <w:tr w14:paraId="24AEC504">
        <w:tblPrEx>
          <w:tblCellMar>
            <w:top w:w="0" w:type="dxa"/>
            <w:left w:w="108" w:type="dxa"/>
            <w:bottom w:w="0" w:type="dxa"/>
            <w:right w:w="108" w:type="dxa"/>
          </w:tblCellMar>
        </w:tblPrEx>
        <w:trPr>
          <w:trHeight w:val="64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4CED">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 xml:space="preserve">民  </w:t>
            </w:r>
            <w:r>
              <w:rPr>
                <w:rStyle w:val="8"/>
                <w:rFonts w:hint="default" w:ascii="仿宋_GB2312" w:hAnsi="仿宋_GB2312" w:eastAsia="仿宋_GB2312" w:cs="仿宋_GB2312"/>
                <w:sz w:val="24"/>
                <w:szCs w:val="24"/>
                <w:lang w:bidi="ar"/>
              </w:rPr>
              <w:t>族</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ABCA">
            <w:pPr>
              <w:jc w:val="center"/>
              <w:rPr>
                <w:rFonts w:ascii="仿宋_GB2312" w:hAnsi="仿宋_GB2312" w:cs="仿宋_GB2312"/>
                <w:color w:val="000000"/>
                <w:sz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8A04">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籍  贯</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F33B">
            <w:pPr>
              <w:jc w:val="center"/>
              <w:rPr>
                <w:rFonts w:ascii="仿宋_GB2312" w:hAnsi="仿宋_GB2312" w:cs="仿宋_GB2312"/>
                <w:color w:val="000000"/>
                <w:sz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5C2E">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联系电话</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4602">
            <w:pPr>
              <w:jc w:val="center"/>
              <w:rPr>
                <w:rFonts w:ascii="仿宋_GB2312" w:hAnsi="仿宋_GB2312" w:cs="仿宋_GB2312"/>
                <w:b/>
                <w:bCs/>
                <w:color w:val="000000"/>
                <w:sz w:val="24"/>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A6E89">
            <w:pPr>
              <w:jc w:val="center"/>
              <w:rPr>
                <w:rFonts w:ascii="仿宋_GB2312" w:hAnsi="仿宋_GB2312" w:cs="仿宋_GB2312"/>
                <w:color w:val="000000"/>
                <w:sz w:val="24"/>
              </w:rPr>
            </w:pPr>
          </w:p>
        </w:tc>
      </w:tr>
      <w:tr w14:paraId="0565448A">
        <w:tblPrEx>
          <w:tblCellMar>
            <w:top w:w="0" w:type="dxa"/>
            <w:left w:w="108" w:type="dxa"/>
            <w:bottom w:w="0" w:type="dxa"/>
            <w:right w:w="108" w:type="dxa"/>
          </w:tblCellMar>
        </w:tblPrEx>
        <w:trPr>
          <w:trHeight w:val="5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6178">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毕业院校及专业</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E89633">
            <w:pPr>
              <w:jc w:val="center"/>
              <w:rPr>
                <w:rFonts w:ascii="仿宋_GB2312" w:hAnsi="仿宋_GB2312" w:cs="仿宋_GB2312"/>
                <w:color w:val="000000"/>
                <w:sz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0FB4">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毕业时间</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3A67">
            <w:pPr>
              <w:jc w:val="center"/>
              <w:rPr>
                <w:rFonts w:ascii="仿宋_GB2312" w:hAnsi="仿宋_GB2312" w:cs="仿宋_GB2312"/>
                <w:b/>
                <w:bCs/>
                <w:color w:val="000000"/>
                <w:sz w:val="24"/>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4CEDF">
            <w:pPr>
              <w:jc w:val="center"/>
              <w:rPr>
                <w:rFonts w:ascii="仿宋_GB2312" w:hAnsi="仿宋_GB2312" w:cs="仿宋_GB2312"/>
                <w:color w:val="000000"/>
                <w:sz w:val="24"/>
              </w:rPr>
            </w:pPr>
          </w:p>
        </w:tc>
      </w:tr>
      <w:tr w14:paraId="720453F0">
        <w:tblPrEx>
          <w:tblCellMar>
            <w:top w:w="0" w:type="dxa"/>
            <w:left w:w="108" w:type="dxa"/>
            <w:bottom w:w="0" w:type="dxa"/>
            <w:right w:w="108" w:type="dxa"/>
          </w:tblCellMar>
        </w:tblPrEx>
        <w:trPr>
          <w:trHeight w:val="64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F578">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现居住地</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940533">
            <w:pPr>
              <w:jc w:val="center"/>
              <w:rPr>
                <w:rFonts w:ascii="仿宋_GB2312" w:hAnsi="仿宋_GB2312" w:cs="仿宋_GB2312"/>
                <w:color w:val="000000"/>
                <w:sz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7E92">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婚姻状况</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1B1AB">
            <w:pPr>
              <w:jc w:val="center"/>
              <w:rPr>
                <w:rFonts w:ascii="仿宋_GB2312" w:hAnsi="仿宋_GB2312" w:cs="仿宋_GB2312"/>
                <w:b/>
                <w:bCs/>
                <w:color w:val="000000"/>
                <w:sz w:val="24"/>
              </w:rPr>
            </w:pPr>
          </w:p>
        </w:tc>
      </w:tr>
      <w:tr w14:paraId="4C161FA9">
        <w:tblPrEx>
          <w:tblCellMar>
            <w:top w:w="0" w:type="dxa"/>
            <w:left w:w="108" w:type="dxa"/>
            <w:bottom w:w="0" w:type="dxa"/>
            <w:right w:w="108" w:type="dxa"/>
          </w:tblCellMar>
        </w:tblPrEx>
        <w:trPr>
          <w:trHeight w:val="602"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726A">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应聘职位</w:t>
            </w:r>
          </w:p>
        </w:tc>
        <w:tc>
          <w:tcPr>
            <w:tcW w:w="85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7CDA47">
            <w:pPr>
              <w:jc w:val="center"/>
              <w:rPr>
                <w:rFonts w:ascii="仿宋_GB2312" w:hAnsi="仿宋_GB2312" w:cs="仿宋_GB2312"/>
                <w:b/>
                <w:bCs/>
                <w:color w:val="000000"/>
                <w:sz w:val="24"/>
              </w:rPr>
            </w:pPr>
          </w:p>
        </w:tc>
      </w:tr>
      <w:tr w14:paraId="03C97A46">
        <w:tblPrEx>
          <w:tblCellMar>
            <w:top w:w="0" w:type="dxa"/>
            <w:left w:w="108" w:type="dxa"/>
            <w:bottom w:w="0" w:type="dxa"/>
            <w:right w:w="108" w:type="dxa"/>
          </w:tblCellMar>
        </w:tblPrEx>
        <w:trPr>
          <w:trHeight w:val="560" w:hRule="atLeast"/>
        </w:trPr>
        <w:tc>
          <w:tcPr>
            <w:tcW w:w="9705" w:type="dxa"/>
            <w:gridSpan w:val="7"/>
            <w:tcBorders>
              <w:top w:val="single" w:color="000000" w:sz="4" w:space="0"/>
              <w:left w:val="single" w:color="000000" w:sz="4" w:space="0"/>
              <w:bottom w:val="nil"/>
              <w:right w:val="single" w:color="000000" w:sz="4" w:space="0"/>
            </w:tcBorders>
            <w:shd w:val="clear" w:color="auto" w:fill="auto"/>
            <w:vAlign w:val="center"/>
          </w:tcPr>
          <w:p w14:paraId="2D8EA8B9">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主要工作经历</w:t>
            </w:r>
          </w:p>
        </w:tc>
      </w:tr>
      <w:tr w14:paraId="6EE6A82B">
        <w:tblPrEx>
          <w:tblCellMar>
            <w:top w:w="0" w:type="dxa"/>
            <w:left w:w="108" w:type="dxa"/>
            <w:bottom w:w="0" w:type="dxa"/>
            <w:right w:w="108" w:type="dxa"/>
          </w:tblCellMar>
        </w:tblPrEx>
        <w:trPr>
          <w:trHeight w:val="560" w:hRule="atLeast"/>
        </w:trPr>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0EE5F">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起止年月</w:t>
            </w:r>
          </w:p>
        </w:tc>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09A181">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工作单位</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0BDCD">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职务</w:t>
            </w:r>
          </w:p>
        </w:tc>
      </w:tr>
      <w:tr w14:paraId="37F87690">
        <w:tblPrEx>
          <w:tblCellMar>
            <w:top w:w="0" w:type="dxa"/>
            <w:left w:w="108" w:type="dxa"/>
            <w:bottom w:w="0" w:type="dxa"/>
            <w:right w:w="108" w:type="dxa"/>
          </w:tblCellMar>
        </w:tblPrEx>
        <w:trPr>
          <w:trHeight w:val="560" w:hRule="atLeast"/>
        </w:trPr>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66CC5">
            <w:pPr>
              <w:jc w:val="center"/>
              <w:rPr>
                <w:rFonts w:ascii="仿宋_GB2312" w:hAnsi="仿宋_GB2312" w:cs="仿宋_GB2312"/>
                <w:color w:val="000000"/>
                <w:sz w:val="24"/>
              </w:rPr>
            </w:pPr>
          </w:p>
        </w:tc>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23F320">
            <w:pPr>
              <w:jc w:val="center"/>
              <w:rPr>
                <w:rFonts w:ascii="仿宋_GB2312" w:hAnsi="仿宋_GB2312" w:cs="仿宋_GB2312"/>
                <w:b/>
                <w:bCs/>
                <w:color w:val="000000"/>
                <w:sz w:val="24"/>
              </w:rPr>
            </w:pP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754A7">
            <w:pPr>
              <w:jc w:val="center"/>
              <w:rPr>
                <w:rFonts w:ascii="仿宋_GB2312" w:hAnsi="仿宋_GB2312" w:cs="仿宋_GB2312"/>
                <w:b/>
                <w:bCs/>
                <w:color w:val="000000"/>
                <w:sz w:val="24"/>
              </w:rPr>
            </w:pPr>
          </w:p>
        </w:tc>
      </w:tr>
      <w:tr w14:paraId="3E6B43C4">
        <w:tblPrEx>
          <w:tblCellMar>
            <w:top w:w="0" w:type="dxa"/>
            <w:left w:w="108" w:type="dxa"/>
            <w:bottom w:w="0" w:type="dxa"/>
            <w:right w:w="108" w:type="dxa"/>
          </w:tblCellMar>
        </w:tblPrEx>
        <w:trPr>
          <w:trHeight w:val="560" w:hRule="atLeast"/>
        </w:trPr>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3A5A1">
            <w:pPr>
              <w:jc w:val="center"/>
              <w:rPr>
                <w:rFonts w:ascii="仿宋_GB2312" w:hAnsi="仿宋_GB2312" w:cs="仿宋_GB2312"/>
                <w:color w:val="000000"/>
                <w:sz w:val="24"/>
              </w:rPr>
            </w:pPr>
          </w:p>
        </w:tc>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4A3925">
            <w:pPr>
              <w:jc w:val="center"/>
              <w:rPr>
                <w:rFonts w:ascii="仿宋_GB2312" w:hAnsi="仿宋_GB2312" w:cs="仿宋_GB2312"/>
                <w:b/>
                <w:bCs/>
                <w:color w:val="000000"/>
                <w:sz w:val="24"/>
              </w:rPr>
            </w:pP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4F180">
            <w:pPr>
              <w:jc w:val="center"/>
              <w:rPr>
                <w:rFonts w:ascii="仿宋_GB2312" w:hAnsi="仿宋_GB2312" w:cs="仿宋_GB2312"/>
                <w:b/>
                <w:bCs/>
                <w:color w:val="000000"/>
                <w:sz w:val="24"/>
              </w:rPr>
            </w:pPr>
          </w:p>
        </w:tc>
      </w:tr>
      <w:tr w14:paraId="0EDDAC74">
        <w:tblPrEx>
          <w:tblCellMar>
            <w:top w:w="0" w:type="dxa"/>
            <w:left w:w="108" w:type="dxa"/>
            <w:bottom w:w="0" w:type="dxa"/>
            <w:right w:w="108" w:type="dxa"/>
          </w:tblCellMar>
        </w:tblPrEx>
        <w:trPr>
          <w:trHeight w:val="560" w:hRule="atLeast"/>
        </w:trPr>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03093">
            <w:pPr>
              <w:jc w:val="center"/>
              <w:rPr>
                <w:rFonts w:ascii="仿宋_GB2312" w:hAnsi="仿宋_GB2312" w:cs="仿宋_GB2312"/>
                <w:color w:val="000000"/>
                <w:sz w:val="24"/>
              </w:rPr>
            </w:pPr>
          </w:p>
        </w:tc>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F42230">
            <w:pPr>
              <w:jc w:val="center"/>
              <w:rPr>
                <w:rFonts w:ascii="仿宋_GB2312" w:hAnsi="仿宋_GB2312" w:cs="仿宋_GB2312"/>
                <w:b/>
                <w:bCs/>
                <w:color w:val="000000"/>
                <w:sz w:val="24"/>
              </w:rPr>
            </w:pP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F4A62">
            <w:pPr>
              <w:jc w:val="center"/>
              <w:rPr>
                <w:rFonts w:ascii="仿宋_GB2312" w:hAnsi="仿宋_GB2312" w:cs="仿宋_GB2312"/>
                <w:b/>
                <w:bCs/>
                <w:color w:val="000000"/>
                <w:sz w:val="24"/>
              </w:rPr>
            </w:pPr>
          </w:p>
        </w:tc>
      </w:tr>
      <w:tr w14:paraId="7E2100CC">
        <w:tblPrEx>
          <w:tblCellMar>
            <w:top w:w="0" w:type="dxa"/>
            <w:left w:w="108" w:type="dxa"/>
            <w:bottom w:w="0" w:type="dxa"/>
            <w:right w:w="108" w:type="dxa"/>
          </w:tblCellMar>
        </w:tblPrEx>
        <w:trPr>
          <w:trHeight w:val="560" w:hRule="atLeast"/>
        </w:trPr>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6ED99">
            <w:pPr>
              <w:jc w:val="center"/>
              <w:rPr>
                <w:rFonts w:ascii="仿宋_GB2312" w:hAnsi="仿宋_GB2312" w:cs="仿宋_GB2312"/>
                <w:color w:val="000000"/>
                <w:sz w:val="24"/>
              </w:rPr>
            </w:pPr>
          </w:p>
        </w:tc>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34F2D9">
            <w:pPr>
              <w:jc w:val="center"/>
              <w:rPr>
                <w:rFonts w:ascii="仿宋_GB2312" w:hAnsi="仿宋_GB2312" w:cs="仿宋_GB2312"/>
                <w:b/>
                <w:bCs/>
                <w:color w:val="000000"/>
                <w:sz w:val="24"/>
              </w:rPr>
            </w:pP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3E3E3">
            <w:pPr>
              <w:jc w:val="center"/>
              <w:rPr>
                <w:rFonts w:ascii="仿宋_GB2312" w:hAnsi="仿宋_GB2312" w:cs="仿宋_GB2312"/>
                <w:b/>
                <w:bCs/>
                <w:color w:val="000000"/>
                <w:sz w:val="24"/>
              </w:rPr>
            </w:pPr>
          </w:p>
        </w:tc>
      </w:tr>
      <w:tr w14:paraId="0F036046">
        <w:tblPrEx>
          <w:tblCellMar>
            <w:top w:w="0" w:type="dxa"/>
            <w:left w:w="108" w:type="dxa"/>
            <w:bottom w:w="0" w:type="dxa"/>
            <w:right w:w="108" w:type="dxa"/>
          </w:tblCellMar>
        </w:tblPrEx>
        <w:trPr>
          <w:trHeight w:val="560" w:hRule="atLeast"/>
        </w:trPr>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0161">
            <w:pPr>
              <w:jc w:val="center"/>
              <w:rPr>
                <w:rFonts w:ascii="仿宋_GB2312" w:hAnsi="仿宋_GB2312" w:cs="仿宋_GB2312"/>
                <w:color w:val="000000"/>
                <w:sz w:val="24"/>
              </w:rPr>
            </w:pPr>
          </w:p>
        </w:tc>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58B9D4">
            <w:pPr>
              <w:jc w:val="center"/>
              <w:rPr>
                <w:rFonts w:ascii="仿宋_GB2312" w:hAnsi="仿宋_GB2312" w:cs="仿宋_GB2312"/>
                <w:b/>
                <w:bCs/>
                <w:color w:val="000000"/>
                <w:sz w:val="24"/>
              </w:rPr>
            </w:pP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AA27E">
            <w:pPr>
              <w:jc w:val="center"/>
              <w:rPr>
                <w:rFonts w:ascii="仿宋_GB2312" w:hAnsi="仿宋_GB2312" w:cs="仿宋_GB2312"/>
                <w:b/>
                <w:bCs/>
                <w:color w:val="000000"/>
                <w:sz w:val="24"/>
              </w:rPr>
            </w:pPr>
          </w:p>
        </w:tc>
      </w:tr>
      <w:tr w14:paraId="3AB1B0B4">
        <w:tblPrEx>
          <w:tblCellMar>
            <w:top w:w="0" w:type="dxa"/>
            <w:left w:w="108" w:type="dxa"/>
            <w:bottom w:w="0" w:type="dxa"/>
            <w:right w:w="108" w:type="dxa"/>
          </w:tblCellMar>
        </w:tblPrEx>
        <w:trPr>
          <w:trHeight w:val="560" w:hRule="atLeast"/>
        </w:trPr>
        <w:tc>
          <w:tcPr>
            <w:tcW w:w="97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BB8E744">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主要工作业绩</w:t>
            </w:r>
          </w:p>
        </w:tc>
      </w:tr>
      <w:tr w14:paraId="356F6F69">
        <w:tblPrEx>
          <w:tblCellMar>
            <w:top w:w="0" w:type="dxa"/>
            <w:left w:w="108" w:type="dxa"/>
            <w:bottom w:w="0" w:type="dxa"/>
            <w:right w:w="108" w:type="dxa"/>
          </w:tblCellMar>
        </w:tblPrEx>
        <w:trPr>
          <w:trHeight w:val="560" w:hRule="atLeast"/>
        </w:trPr>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BDA24">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起止年月</w:t>
            </w:r>
          </w:p>
        </w:tc>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5D8EF6">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主要业绩</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311D8">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成果及奖项</w:t>
            </w:r>
          </w:p>
        </w:tc>
      </w:tr>
      <w:tr w14:paraId="74EDC6DD">
        <w:tblPrEx>
          <w:tblCellMar>
            <w:top w:w="0" w:type="dxa"/>
            <w:left w:w="108" w:type="dxa"/>
            <w:bottom w:w="0" w:type="dxa"/>
            <w:right w:w="108" w:type="dxa"/>
          </w:tblCellMar>
        </w:tblPrEx>
        <w:trPr>
          <w:trHeight w:val="500" w:hRule="atLeast"/>
        </w:trPr>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A3BD7">
            <w:pPr>
              <w:jc w:val="center"/>
              <w:rPr>
                <w:rFonts w:ascii="仿宋_GB2312" w:hAnsi="仿宋_GB2312" w:cs="仿宋_GB2312"/>
                <w:color w:val="000000"/>
                <w:sz w:val="24"/>
              </w:rPr>
            </w:pPr>
          </w:p>
        </w:tc>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7BB033">
            <w:pPr>
              <w:jc w:val="center"/>
              <w:rPr>
                <w:rFonts w:ascii="仿宋_GB2312" w:hAnsi="仿宋_GB2312" w:cs="仿宋_GB2312"/>
                <w:b/>
                <w:bCs/>
                <w:color w:val="000000"/>
                <w:sz w:val="24"/>
              </w:rPr>
            </w:pP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DB32D">
            <w:pPr>
              <w:jc w:val="center"/>
              <w:rPr>
                <w:rFonts w:ascii="仿宋_GB2312" w:hAnsi="仿宋_GB2312" w:cs="仿宋_GB2312"/>
                <w:b/>
                <w:bCs/>
                <w:color w:val="000000"/>
                <w:sz w:val="24"/>
              </w:rPr>
            </w:pPr>
          </w:p>
        </w:tc>
      </w:tr>
      <w:tr w14:paraId="4C3AEA0C">
        <w:tblPrEx>
          <w:tblCellMar>
            <w:top w:w="0" w:type="dxa"/>
            <w:left w:w="108" w:type="dxa"/>
            <w:bottom w:w="0" w:type="dxa"/>
            <w:right w:w="108" w:type="dxa"/>
          </w:tblCellMar>
        </w:tblPrEx>
        <w:trPr>
          <w:trHeight w:val="500" w:hRule="atLeast"/>
        </w:trPr>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67DEC">
            <w:pPr>
              <w:jc w:val="center"/>
              <w:rPr>
                <w:rFonts w:ascii="仿宋_GB2312" w:hAnsi="仿宋_GB2312" w:cs="仿宋_GB2312"/>
                <w:color w:val="000000"/>
                <w:sz w:val="24"/>
              </w:rPr>
            </w:pPr>
          </w:p>
        </w:tc>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B6D7AC">
            <w:pPr>
              <w:jc w:val="center"/>
              <w:rPr>
                <w:rFonts w:ascii="仿宋_GB2312" w:hAnsi="仿宋_GB2312" w:cs="仿宋_GB2312"/>
                <w:b/>
                <w:bCs/>
                <w:color w:val="000000"/>
                <w:sz w:val="24"/>
              </w:rPr>
            </w:pP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54F3D">
            <w:pPr>
              <w:jc w:val="center"/>
              <w:rPr>
                <w:rFonts w:ascii="仿宋_GB2312" w:hAnsi="仿宋_GB2312" w:cs="仿宋_GB2312"/>
                <w:b/>
                <w:bCs/>
                <w:color w:val="000000"/>
                <w:sz w:val="24"/>
              </w:rPr>
            </w:pPr>
          </w:p>
        </w:tc>
      </w:tr>
      <w:tr w14:paraId="61C73F4B">
        <w:tblPrEx>
          <w:tblCellMar>
            <w:top w:w="0" w:type="dxa"/>
            <w:left w:w="108" w:type="dxa"/>
            <w:bottom w:w="0" w:type="dxa"/>
            <w:right w:w="108" w:type="dxa"/>
          </w:tblCellMar>
        </w:tblPrEx>
        <w:trPr>
          <w:trHeight w:val="500" w:hRule="atLeast"/>
        </w:trPr>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A3BD8">
            <w:pPr>
              <w:jc w:val="center"/>
              <w:rPr>
                <w:rFonts w:ascii="仿宋_GB2312" w:hAnsi="仿宋_GB2312" w:cs="仿宋_GB2312"/>
                <w:color w:val="000000"/>
                <w:sz w:val="24"/>
              </w:rPr>
            </w:pPr>
          </w:p>
        </w:tc>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51E28">
            <w:pPr>
              <w:jc w:val="center"/>
              <w:rPr>
                <w:rFonts w:ascii="仿宋_GB2312" w:hAnsi="仿宋_GB2312" w:cs="仿宋_GB2312"/>
                <w:b/>
                <w:bCs/>
                <w:color w:val="000000"/>
                <w:sz w:val="24"/>
              </w:rPr>
            </w:pP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A4A21">
            <w:pPr>
              <w:jc w:val="center"/>
              <w:rPr>
                <w:rFonts w:ascii="仿宋_GB2312" w:hAnsi="仿宋_GB2312" w:cs="仿宋_GB2312"/>
                <w:b/>
                <w:bCs/>
                <w:color w:val="000000"/>
                <w:sz w:val="24"/>
              </w:rPr>
            </w:pPr>
          </w:p>
        </w:tc>
      </w:tr>
      <w:tr w14:paraId="36B9E2CE">
        <w:tblPrEx>
          <w:tblCellMar>
            <w:top w:w="0" w:type="dxa"/>
            <w:left w:w="108" w:type="dxa"/>
            <w:bottom w:w="0" w:type="dxa"/>
            <w:right w:w="108" w:type="dxa"/>
          </w:tblCellMar>
        </w:tblPrEx>
        <w:trPr>
          <w:trHeight w:val="500" w:hRule="atLeast"/>
        </w:trPr>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C6497">
            <w:pPr>
              <w:jc w:val="center"/>
              <w:rPr>
                <w:rFonts w:ascii="仿宋_GB2312" w:hAnsi="仿宋_GB2312" w:cs="仿宋_GB2312"/>
                <w:b/>
                <w:bCs/>
                <w:color w:val="000000"/>
                <w:sz w:val="24"/>
              </w:rPr>
            </w:pPr>
          </w:p>
        </w:tc>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A9763B">
            <w:pPr>
              <w:jc w:val="center"/>
              <w:rPr>
                <w:rFonts w:ascii="仿宋_GB2312" w:hAnsi="仿宋_GB2312" w:cs="仿宋_GB2312"/>
                <w:b/>
                <w:bCs/>
                <w:color w:val="000000"/>
                <w:sz w:val="24"/>
              </w:rPr>
            </w:pP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4E165">
            <w:pPr>
              <w:jc w:val="center"/>
              <w:rPr>
                <w:rFonts w:ascii="仿宋_GB2312" w:hAnsi="仿宋_GB2312" w:cs="仿宋_GB2312"/>
                <w:b/>
                <w:bCs/>
                <w:color w:val="000000"/>
                <w:sz w:val="24"/>
              </w:rPr>
            </w:pPr>
          </w:p>
        </w:tc>
      </w:tr>
      <w:tr w14:paraId="785C6D17">
        <w:tblPrEx>
          <w:tblCellMar>
            <w:top w:w="0" w:type="dxa"/>
            <w:left w:w="108" w:type="dxa"/>
            <w:bottom w:w="0" w:type="dxa"/>
            <w:right w:w="108" w:type="dxa"/>
          </w:tblCellMar>
        </w:tblPrEx>
        <w:trPr>
          <w:trHeight w:val="600" w:hRule="atLeast"/>
        </w:trPr>
        <w:tc>
          <w:tcPr>
            <w:tcW w:w="97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412244">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奖惩情况</w:t>
            </w:r>
          </w:p>
        </w:tc>
      </w:tr>
      <w:tr w14:paraId="1F49A03A">
        <w:tblPrEx>
          <w:tblCellMar>
            <w:top w:w="0" w:type="dxa"/>
            <w:left w:w="108" w:type="dxa"/>
            <w:bottom w:w="0" w:type="dxa"/>
            <w:right w:w="108"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84AE">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时间</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306D8">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内容</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317D">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个人/集体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B6E6">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颁发单位</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37399">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具体原因</w:t>
            </w:r>
          </w:p>
        </w:tc>
      </w:tr>
      <w:tr w14:paraId="68C5FEEC">
        <w:tblPrEx>
          <w:tblCellMar>
            <w:top w:w="0" w:type="dxa"/>
            <w:left w:w="108" w:type="dxa"/>
            <w:bottom w:w="0" w:type="dxa"/>
            <w:right w:w="108"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71DD">
            <w:pPr>
              <w:rPr>
                <w:rFonts w:ascii="仿宋_GB2312" w:hAnsi="仿宋_GB2312" w:cs="仿宋_GB2312"/>
                <w:color w:val="000000"/>
                <w:sz w:val="24"/>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2FD24">
            <w:pPr>
              <w:jc w:val="center"/>
              <w:rPr>
                <w:rFonts w:ascii="仿宋_GB2312" w:hAnsi="仿宋_GB2312" w:cs="仿宋_GB2312"/>
                <w:color w:val="000000"/>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99DB">
            <w:pPr>
              <w:rPr>
                <w:rFonts w:ascii="仿宋_GB2312" w:hAnsi="仿宋_GB2312" w:cs="仿宋_GB2312"/>
                <w:color w:val="000000"/>
                <w:sz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C276">
            <w:pPr>
              <w:rPr>
                <w:rFonts w:ascii="仿宋_GB2312" w:hAnsi="仿宋_GB2312" w:cs="仿宋_GB2312"/>
                <w:color w:val="000000"/>
                <w:sz w:val="24"/>
              </w:rPr>
            </w:pP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27EE8">
            <w:pPr>
              <w:jc w:val="center"/>
              <w:rPr>
                <w:rFonts w:ascii="仿宋_GB2312" w:hAnsi="仿宋_GB2312" w:cs="仿宋_GB2312"/>
                <w:b/>
                <w:bCs/>
                <w:color w:val="000000"/>
                <w:sz w:val="24"/>
              </w:rPr>
            </w:pPr>
          </w:p>
        </w:tc>
      </w:tr>
      <w:tr w14:paraId="01575543">
        <w:tblPrEx>
          <w:tblCellMar>
            <w:top w:w="0" w:type="dxa"/>
            <w:left w:w="108" w:type="dxa"/>
            <w:bottom w:w="0" w:type="dxa"/>
            <w:right w:w="108"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79F5">
            <w:pPr>
              <w:rPr>
                <w:rFonts w:ascii="仿宋_GB2312" w:hAnsi="仿宋_GB2312" w:cs="仿宋_GB2312"/>
                <w:color w:val="000000"/>
                <w:sz w:val="24"/>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A0046">
            <w:pPr>
              <w:jc w:val="center"/>
              <w:rPr>
                <w:rFonts w:ascii="仿宋_GB2312" w:hAnsi="仿宋_GB2312" w:cs="仿宋_GB2312"/>
                <w:color w:val="000000"/>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58A0">
            <w:pPr>
              <w:rPr>
                <w:rFonts w:ascii="仿宋_GB2312" w:hAnsi="仿宋_GB2312" w:cs="仿宋_GB2312"/>
                <w:color w:val="000000"/>
                <w:sz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3C22">
            <w:pPr>
              <w:rPr>
                <w:rFonts w:ascii="仿宋_GB2312" w:hAnsi="仿宋_GB2312" w:cs="仿宋_GB2312"/>
                <w:color w:val="000000"/>
                <w:sz w:val="24"/>
              </w:rPr>
            </w:pP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6169D">
            <w:pPr>
              <w:jc w:val="center"/>
              <w:rPr>
                <w:rFonts w:ascii="仿宋_GB2312" w:hAnsi="仿宋_GB2312" w:cs="仿宋_GB2312"/>
                <w:b/>
                <w:bCs/>
                <w:color w:val="000000"/>
                <w:sz w:val="24"/>
              </w:rPr>
            </w:pPr>
          </w:p>
        </w:tc>
      </w:tr>
      <w:tr w14:paraId="58154155">
        <w:tblPrEx>
          <w:tblCellMar>
            <w:top w:w="0" w:type="dxa"/>
            <w:left w:w="108" w:type="dxa"/>
            <w:bottom w:w="0" w:type="dxa"/>
            <w:right w:w="108"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EDB8">
            <w:pPr>
              <w:rPr>
                <w:rFonts w:ascii="仿宋_GB2312" w:hAnsi="仿宋_GB2312" w:cs="仿宋_GB2312"/>
                <w:color w:val="000000"/>
                <w:sz w:val="24"/>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68DCE">
            <w:pPr>
              <w:jc w:val="center"/>
              <w:rPr>
                <w:rFonts w:ascii="仿宋_GB2312" w:hAnsi="仿宋_GB2312" w:cs="仿宋_GB2312"/>
                <w:color w:val="000000"/>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7B9B">
            <w:pPr>
              <w:rPr>
                <w:rFonts w:ascii="仿宋_GB2312" w:hAnsi="仿宋_GB2312" w:cs="仿宋_GB2312"/>
                <w:color w:val="000000"/>
                <w:sz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9651">
            <w:pPr>
              <w:rPr>
                <w:rFonts w:ascii="仿宋_GB2312" w:hAnsi="仿宋_GB2312" w:cs="仿宋_GB2312"/>
                <w:color w:val="000000"/>
                <w:sz w:val="24"/>
              </w:rPr>
            </w:pP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950CE">
            <w:pPr>
              <w:jc w:val="center"/>
              <w:rPr>
                <w:rFonts w:ascii="仿宋_GB2312" w:hAnsi="仿宋_GB2312" w:cs="仿宋_GB2312"/>
                <w:b/>
                <w:bCs/>
                <w:color w:val="000000"/>
                <w:sz w:val="24"/>
              </w:rPr>
            </w:pPr>
          </w:p>
        </w:tc>
      </w:tr>
      <w:tr w14:paraId="60894943">
        <w:tblPrEx>
          <w:tblCellMar>
            <w:top w:w="0" w:type="dxa"/>
            <w:left w:w="108" w:type="dxa"/>
            <w:bottom w:w="0" w:type="dxa"/>
            <w:right w:w="108"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CE56">
            <w:pPr>
              <w:rPr>
                <w:rFonts w:ascii="仿宋_GB2312" w:hAnsi="仿宋_GB2312" w:cs="仿宋_GB2312"/>
                <w:color w:val="000000"/>
                <w:sz w:val="24"/>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BFD44">
            <w:pPr>
              <w:jc w:val="center"/>
              <w:rPr>
                <w:rFonts w:ascii="仿宋_GB2312" w:hAnsi="仿宋_GB2312" w:cs="仿宋_GB2312"/>
                <w:color w:val="000000"/>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CBB0">
            <w:pPr>
              <w:rPr>
                <w:rFonts w:ascii="仿宋_GB2312" w:hAnsi="仿宋_GB2312" w:cs="仿宋_GB2312"/>
                <w:color w:val="000000"/>
                <w:sz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BBDA">
            <w:pPr>
              <w:rPr>
                <w:rFonts w:ascii="仿宋_GB2312" w:hAnsi="仿宋_GB2312" w:cs="仿宋_GB2312"/>
                <w:color w:val="000000"/>
                <w:sz w:val="24"/>
              </w:rPr>
            </w:pP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D4299">
            <w:pPr>
              <w:jc w:val="center"/>
              <w:rPr>
                <w:rFonts w:ascii="仿宋_GB2312" w:hAnsi="仿宋_GB2312" w:cs="仿宋_GB2312"/>
                <w:b/>
                <w:bCs/>
                <w:color w:val="000000"/>
                <w:sz w:val="24"/>
              </w:rPr>
            </w:pPr>
          </w:p>
        </w:tc>
      </w:tr>
      <w:tr w14:paraId="35121867">
        <w:tblPrEx>
          <w:tblCellMar>
            <w:top w:w="0" w:type="dxa"/>
            <w:left w:w="108" w:type="dxa"/>
            <w:bottom w:w="0" w:type="dxa"/>
            <w:right w:w="108"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6F5E">
            <w:pPr>
              <w:rPr>
                <w:rFonts w:ascii="仿宋_GB2312" w:hAnsi="仿宋_GB2312" w:cs="仿宋_GB2312"/>
                <w:color w:val="000000"/>
                <w:sz w:val="24"/>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3279B">
            <w:pPr>
              <w:jc w:val="center"/>
              <w:rPr>
                <w:rFonts w:ascii="仿宋_GB2312" w:hAnsi="仿宋_GB2312" w:cs="仿宋_GB2312"/>
                <w:color w:val="000000"/>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AC7E">
            <w:pPr>
              <w:rPr>
                <w:rFonts w:ascii="仿宋_GB2312" w:hAnsi="仿宋_GB2312" w:cs="仿宋_GB2312"/>
                <w:color w:val="000000"/>
                <w:sz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F412">
            <w:pPr>
              <w:rPr>
                <w:rFonts w:ascii="仿宋_GB2312" w:hAnsi="仿宋_GB2312" w:cs="仿宋_GB2312"/>
                <w:color w:val="000000"/>
                <w:sz w:val="24"/>
              </w:rPr>
            </w:pP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F2515">
            <w:pPr>
              <w:jc w:val="center"/>
              <w:rPr>
                <w:rFonts w:ascii="仿宋_GB2312" w:hAnsi="仿宋_GB2312" w:cs="仿宋_GB2312"/>
                <w:b/>
                <w:bCs/>
                <w:color w:val="000000"/>
                <w:sz w:val="24"/>
              </w:rPr>
            </w:pPr>
          </w:p>
        </w:tc>
      </w:tr>
      <w:tr w14:paraId="3E3198CC">
        <w:tblPrEx>
          <w:tblCellMar>
            <w:top w:w="0" w:type="dxa"/>
            <w:left w:w="108" w:type="dxa"/>
            <w:bottom w:w="0" w:type="dxa"/>
            <w:right w:w="108"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2DD2">
            <w:pPr>
              <w:rPr>
                <w:rFonts w:ascii="仿宋_GB2312" w:hAnsi="仿宋_GB2312" w:cs="仿宋_GB2312"/>
                <w:color w:val="000000"/>
                <w:sz w:val="24"/>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E7E01">
            <w:pPr>
              <w:jc w:val="center"/>
              <w:rPr>
                <w:rFonts w:ascii="仿宋_GB2312" w:hAnsi="仿宋_GB2312" w:cs="仿宋_GB2312"/>
                <w:color w:val="000000"/>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6D11">
            <w:pPr>
              <w:rPr>
                <w:rFonts w:ascii="仿宋_GB2312" w:hAnsi="仿宋_GB2312" w:cs="仿宋_GB2312"/>
                <w:color w:val="000000"/>
                <w:sz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B783">
            <w:pPr>
              <w:rPr>
                <w:rFonts w:ascii="仿宋_GB2312" w:hAnsi="仿宋_GB2312" w:cs="仿宋_GB2312"/>
                <w:color w:val="000000"/>
                <w:sz w:val="24"/>
              </w:rPr>
            </w:pP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DEA4A">
            <w:pPr>
              <w:jc w:val="center"/>
              <w:rPr>
                <w:rFonts w:ascii="仿宋_GB2312" w:hAnsi="仿宋_GB2312" w:cs="仿宋_GB2312"/>
                <w:b/>
                <w:bCs/>
                <w:color w:val="000000"/>
                <w:sz w:val="24"/>
              </w:rPr>
            </w:pPr>
          </w:p>
        </w:tc>
      </w:tr>
      <w:tr w14:paraId="4765DE92">
        <w:tblPrEx>
          <w:tblCellMar>
            <w:top w:w="0" w:type="dxa"/>
            <w:left w:w="108" w:type="dxa"/>
            <w:bottom w:w="0" w:type="dxa"/>
            <w:right w:w="108" w:type="dxa"/>
          </w:tblCellMar>
        </w:tblPrEx>
        <w:trPr>
          <w:trHeight w:val="600" w:hRule="atLeast"/>
        </w:trPr>
        <w:tc>
          <w:tcPr>
            <w:tcW w:w="970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124D">
            <w:pPr>
              <w:widowControl/>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自我评价</w:t>
            </w:r>
          </w:p>
        </w:tc>
      </w:tr>
      <w:tr w14:paraId="02454597">
        <w:tblPrEx>
          <w:tblCellMar>
            <w:top w:w="0" w:type="dxa"/>
            <w:left w:w="108" w:type="dxa"/>
            <w:bottom w:w="0" w:type="dxa"/>
            <w:right w:w="108" w:type="dxa"/>
          </w:tblCellMar>
        </w:tblPrEx>
        <w:trPr>
          <w:trHeight w:val="1200" w:hRule="atLeast"/>
        </w:trPr>
        <w:tc>
          <w:tcPr>
            <w:tcW w:w="970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A11E6">
            <w:pPr>
              <w:jc w:val="left"/>
              <w:rPr>
                <w:rFonts w:ascii="仿宋_GB2312" w:hAnsi="仿宋_GB2312" w:cs="仿宋_GB2312"/>
                <w:color w:val="000000"/>
                <w:sz w:val="24"/>
              </w:rPr>
            </w:pPr>
          </w:p>
        </w:tc>
      </w:tr>
      <w:tr w14:paraId="1200776E">
        <w:tblPrEx>
          <w:tblCellMar>
            <w:top w:w="0" w:type="dxa"/>
            <w:left w:w="108" w:type="dxa"/>
            <w:bottom w:w="0" w:type="dxa"/>
            <w:right w:w="108" w:type="dxa"/>
          </w:tblCellMar>
        </w:tblPrEx>
        <w:trPr>
          <w:trHeight w:val="1200" w:hRule="atLeast"/>
        </w:trPr>
        <w:tc>
          <w:tcPr>
            <w:tcW w:w="970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1BDA4">
            <w:pPr>
              <w:jc w:val="left"/>
              <w:rPr>
                <w:rFonts w:ascii="仿宋_GB2312" w:hAnsi="仿宋_GB2312" w:cs="仿宋_GB2312"/>
                <w:color w:val="000000"/>
                <w:sz w:val="24"/>
              </w:rPr>
            </w:pPr>
          </w:p>
        </w:tc>
      </w:tr>
      <w:tr w14:paraId="6ABEAEB8">
        <w:tblPrEx>
          <w:tblCellMar>
            <w:top w:w="0" w:type="dxa"/>
            <w:left w:w="108" w:type="dxa"/>
            <w:bottom w:w="0" w:type="dxa"/>
            <w:right w:w="108" w:type="dxa"/>
          </w:tblCellMar>
        </w:tblPrEx>
        <w:trPr>
          <w:trHeight w:val="1200" w:hRule="atLeast"/>
        </w:trPr>
        <w:tc>
          <w:tcPr>
            <w:tcW w:w="970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F2B05">
            <w:pPr>
              <w:jc w:val="left"/>
              <w:rPr>
                <w:rFonts w:ascii="仿宋_GB2312" w:hAnsi="仿宋_GB2312" w:cs="仿宋_GB2312"/>
                <w:color w:val="000000"/>
                <w:sz w:val="24"/>
              </w:rPr>
            </w:pPr>
          </w:p>
        </w:tc>
      </w:tr>
      <w:tr w14:paraId="0A757815">
        <w:tblPrEx>
          <w:tblCellMar>
            <w:top w:w="0" w:type="dxa"/>
            <w:left w:w="108" w:type="dxa"/>
            <w:bottom w:w="0" w:type="dxa"/>
            <w:right w:w="108" w:type="dxa"/>
          </w:tblCellMar>
        </w:tblPrEx>
        <w:trPr>
          <w:trHeight w:val="1200" w:hRule="atLeast"/>
        </w:trPr>
        <w:tc>
          <w:tcPr>
            <w:tcW w:w="970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FD4D9">
            <w:pPr>
              <w:jc w:val="left"/>
              <w:rPr>
                <w:rFonts w:ascii="仿宋_GB2312" w:hAnsi="仿宋_GB2312" w:cs="仿宋_GB2312"/>
                <w:color w:val="000000"/>
                <w:sz w:val="24"/>
              </w:rPr>
            </w:pPr>
          </w:p>
        </w:tc>
      </w:tr>
      <w:tr w14:paraId="2D1E6231">
        <w:tblPrEx>
          <w:tblCellMar>
            <w:top w:w="0" w:type="dxa"/>
            <w:left w:w="108" w:type="dxa"/>
            <w:bottom w:w="0" w:type="dxa"/>
            <w:right w:w="108" w:type="dxa"/>
          </w:tblCellMar>
        </w:tblPrEx>
        <w:trPr>
          <w:trHeight w:val="312" w:hRule="atLeast"/>
        </w:trPr>
        <w:tc>
          <w:tcPr>
            <w:tcW w:w="970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D38BD">
            <w:pPr>
              <w:jc w:val="left"/>
              <w:rPr>
                <w:rFonts w:ascii="仿宋_GB2312" w:hAnsi="仿宋_GB2312" w:cs="仿宋_GB2312"/>
                <w:color w:val="000000"/>
                <w:sz w:val="24"/>
              </w:rPr>
            </w:pPr>
          </w:p>
        </w:tc>
      </w:tr>
      <w:tr w14:paraId="64DA2C34">
        <w:tblPrEx>
          <w:tblCellMar>
            <w:top w:w="0" w:type="dxa"/>
            <w:left w:w="108" w:type="dxa"/>
            <w:bottom w:w="0" w:type="dxa"/>
            <w:right w:w="108" w:type="dxa"/>
          </w:tblCellMar>
        </w:tblPrEx>
        <w:trPr>
          <w:trHeight w:val="1620" w:hRule="atLeast"/>
        </w:trPr>
        <w:tc>
          <w:tcPr>
            <w:tcW w:w="970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726AC">
            <w:pPr>
              <w:jc w:val="left"/>
              <w:rPr>
                <w:rFonts w:ascii="仿宋_GB2312" w:hAnsi="仿宋_GB2312" w:cs="仿宋_GB2312"/>
                <w:color w:val="000000"/>
                <w:sz w:val="24"/>
              </w:rPr>
            </w:pPr>
          </w:p>
        </w:tc>
      </w:tr>
    </w:tbl>
    <w:p w14:paraId="1DFA5189">
      <w:pPr>
        <w:spacing w:line="20" w:lineRule="exact"/>
        <w:rPr>
          <w:rFonts w:ascii="仿宋_GB2312" w:hAnsi="仿宋_GB2312" w:cs="仿宋_GB2312"/>
          <w:sz w:val="24"/>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B38DE"/>
    <w:rsid w:val="00034896"/>
    <w:rsid w:val="002A0F6B"/>
    <w:rsid w:val="004003C5"/>
    <w:rsid w:val="004B6A82"/>
    <w:rsid w:val="005E3AA0"/>
    <w:rsid w:val="006634F5"/>
    <w:rsid w:val="00963645"/>
    <w:rsid w:val="00A4187B"/>
    <w:rsid w:val="00AC7A67"/>
    <w:rsid w:val="00D538C7"/>
    <w:rsid w:val="00D8434B"/>
    <w:rsid w:val="00DA5E2A"/>
    <w:rsid w:val="061B2F96"/>
    <w:rsid w:val="0DF16A73"/>
    <w:rsid w:val="145B38DE"/>
    <w:rsid w:val="19AC0417"/>
    <w:rsid w:val="1D5750D8"/>
    <w:rsid w:val="1F95570F"/>
    <w:rsid w:val="24670094"/>
    <w:rsid w:val="258D799B"/>
    <w:rsid w:val="37A37A55"/>
    <w:rsid w:val="47925B13"/>
    <w:rsid w:val="58B35193"/>
    <w:rsid w:val="61B854AD"/>
    <w:rsid w:val="624A590A"/>
    <w:rsid w:val="69CA7D9D"/>
    <w:rsid w:val="722754DA"/>
    <w:rsid w:val="74756FA6"/>
    <w:rsid w:val="75864067"/>
    <w:rsid w:val="78FE2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51"/>
    <w:basedOn w:val="6"/>
    <w:qFormat/>
    <w:uiPriority w:val="0"/>
    <w:rPr>
      <w:rFonts w:ascii="Arial" w:hAnsi="Arial" w:cs="Arial"/>
      <w:b/>
      <w:bCs/>
      <w:color w:val="000000"/>
      <w:sz w:val="22"/>
      <w:szCs w:val="22"/>
      <w:u w:val="none"/>
    </w:rPr>
  </w:style>
  <w:style w:type="character" w:customStyle="1" w:styleId="8">
    <w:name w:val="font21"/>
    <w:basedOn w:val="6"/>
    <w:qFormat/>
    <w:uiPriority w:val="0"/>
    <w:rPr>
      <w:rFonts w:hint="eastAsia" w:ascii="黑体" w:hAnsi="宋体" w:eastAsia="黑体" w:cs="黑体"/>
      <w:b/>
      <w:bCs/>
      <w:color w:val="000000"/>
      <w:sz w:val="22"/>
      <w:szCs w:val="22"/>
      <w:u w:val="none"/>
    </w:rPr>
  </w:style>
  <w:style w:type="character" w:customStyle="1" w:styleId="9">
    <w:name w:val="批注框文本 Char"/>
    <w:basedOn w:val="6"/>
    <w:link w:val="2"/>
    <w:qFormat/>
    <w:uiPriority w:val="0"/>
    <w:rPr>
      <w:rFonts w:eastAsia="仿宋_GB2312" w:asciiTheme="minorHAnsi" w:hAnsiTheme="minorHAnsi" w:cstheme="minorBidi"/>
      <w:kern w:val="2"/>
      <w:sz w:val="18"/>
      <w:szCs w:val="18"/>
    </w:rPr>
  </w:style>
  <w:style w:type="character" w:customStyle="1" w:styleId="10">
    <w:name w:val="页眉 Char"/>
    <w:basedOn w:val="6"/>
    <w:link w:val="4"/>
    <w:qFormat/>
    <w:uiPriority w:val="0"/>
    <w:rPr>
      <w:rFonts w:eastAsia="仿宋_GB2312" w:asciiTheme="minorHAnsi" w:hAnsiTheme="minorHAnsi" w:cstheme="minorBidi"/>
      <w:kern w:val="2"/>
      <w:sz w:val="18"/>
      <w:szCs w:val="18"/>
    </w:rPr>
  </w:style>
  <w:style w:type="character" w:customStyle="1" w:styleId="11">
    <w:name w:val="页脚 Char"/>
    <w:basedOn w:val="6"/>
    <w:link w:val="3"/>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2094</Words>
  <Characters>2239</Characters>
  <Lines>17</Lines>
  <Paragraphs>5</Paragraphs>
  <TotalTime>11</TotalTime>
  <ScaleCrop>false</ScaleCrop>
  <LinksUpToDate>false</LinksUpToDate>
  <CharactersWithSpaces>2247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2025-02-19T01:30:00Z</dcterms:created>
  <dc:creator>Serendipity</dc:creator>
  <cp:lastModifiedBy>洁</cp:lastModifiedBy>
  <cp:lastPrinted>2025-02-18T03:32:00Z</cp:lastPrinted>
  <dcterms:modified xsi:type="dcterms:W3CDTF">2025-02-19T09:27:15Z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B734A001C1294B8B950C92020C2F6270_13</vt:lpwstr>
  </property>
  <property fmtid="{D5CDD505-2E9C-101B-9397-08002B2CF9AE}" pid="4" name="KSOTemplateDocerSaveRecord">
    <vt:lpwstr>eyJoZGlkIjoiMThiYTYxMjJjZjMzMDg1ODMzNzc4NTEyZGE3MmM5NzEiLCJ1c2VySWQiOiIyODQyMDI0ODEifQ==</vt:lpwstr>
  </property>
</Properties>
</file>